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производства 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Буянова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Буянова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Валерия Васильевича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2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ХМАО-Югра,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Буянов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привлеченным </w:t>
      </w:r>
      <w:r>
        <w:rPr>
          <w:rFonts w:ascii="Times New Roman" w:eastAsia="Times New Roman" w:hAnsi="Times New Roman" w:cs="Times New Roman"/>
          <w:sz w:val="26"/>
          <w:szCs w:val="26"/>
        </w:rPr>
        <w:t>24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Буянов В.В.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, получение почтовой корреспонденции, телефонограммы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Буянов В.В.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188108862409200</w:t>
      </w:r>
      <w:r>
        <w:rPr>
          <w:rFonts w:ascii="Times New Roman" w:eastAsia="Times New Roman" w:hAnsi="Times New Roman" w:cs="Times New Roman"/>
          <w:sz w:val="26"/>
          <w:szCs w:val="26"/>
        </w:rPr>
        <w:t>217</w:t>
      </w:r>
      <w:r>
        <w:rPr>
          <w:rFonts w:ascii="Times New Roman" w:eastAsia="Times New Roman" w:hAnsi="Times New Roman" w:cs="Times New Roman"/>
          <w:sz w:val="26"/>
          <w:szCs w:val="26"/>
        </w:rPr>
        <w:t>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HYUNDAI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SOLARIS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5rplc-2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8623</w:t>
      </w:r>
      <w:r>
        <w:rPr>
          <w:rFonts w:ascii="Times New Roman" w:eastAsia="Times New Roman" w:hAnsi="Times New Roman" w:cs="Times New Roman"/>
          <w:sz w:val="26"/>
          <w:szCs w:val="26"/>
        </w:rPr>
        <w:t>10240</w:t>
      </w:r>
      <w:r>
        <w:rPr>
          <w:rFonts w:ascii="Times New Roman" w:eastAsia="Times New Roman" w:hAnsi="Times New Roman" w:cs="Times New Roman"/>
          <w:sz w:val="26"/>
          <w:szCs w:val="26"/>
        </w:rPr>
        <w:t>04429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24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>отчет об отс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леживании почтового </w:t>
      </w:r>
      <w:r>
        <w:rPr>
          <w:rFonts w:ascii="Times New Roman" w:eastAsia="Times New Roman" w:hAnsi="Times New Roman" w:cs="Times New Roman"/>
          <w:sz w:val="26"/>
          <w:szCs w:val="26"/>
        </w:rPr>
        <w:t>отправления, извещение, сведения о прохождении почтового отправления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Буянова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Буянов В.В.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разъяснений, данных в </w:t>
      </w:r>
      <w:hyperlink r:id="rId4" w:anchor="/document/12139487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абзаце 3 п.21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Судом установлено, что уплата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Буянов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 с нарушением срока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два </w:t>
      </w:r>
      <w:r>
        <w:rPr>
          <w:rFonts w:ascii="Times New Roman" w:eastAsia="Times New Roman" w:hAnsi="Times New Roman" w:cs="Times New Roman"/>
          <w:sz w:val="26"/>
          <w:szCs w:val="26"/>
        </w:rPr>
        <w:t>дн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составления протокола об административном правонарушении № 18810886240920021761 от 14 марта 2024 года, по своей сути, не является злостным уклонением от исполнения административного наказания.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учитывая характер совершенного правонарушения и роль лица, привлекаемого к административной ответственности, а также размер вреда и тяжесть наступивших последствий, суд приходит к выводу о том, что они не представляют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разъяснений, данных в </w:t>
      </w:r>
      <w:hyperlink r:id="rId4" w:anchor="/document/12139487/entry/2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абзаце 2 п.21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2125267/entry/299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п.2 ч.1 ст.29.9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 по результатам рассмотрения дела об административном правонарушении может быть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вынесено постановление о прекращении производства по делу об административном правонарушении.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2.9,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29.9-29.10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 ст.32.2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РФ об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Буянова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Валерия Васильевича прекратить по основанию, предусмотренному </w:t>
      </w:r>
      <w:hyperlink r:id="rId4" w:anchor="/document/12125267/entry/2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– в связи с малозначительностью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Освободить </w:t>
      </w:r>
      <w:r>
        <w:rPr>
          <w:rFonts w:ascii="Times New Roman" w:eastAsia="Times New Roman" w:hAnsi="Times New Roman" w:cs="Times New Roman"/>
          <w:sz w:val="26"/>
          <w:szCs w:val="26"/>
        </w:rPr>
        <w:t>Буянова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Валерия Васильевича от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статьи 20.25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объявлением устного замечания.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 ___________________ Н.В. 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Numbergrp-25rplc-21">
    <w:name w:val="cat-CarNumber grp-2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